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37" w:rsidRPr="001B04D7" w:rsidRDefault="00CC5D37" w:rsidP="00CC5D37">
      <w:pPr>
        <w:ind w:left="720"/>
        <w:jc w:val="right"/>
        <w:rPr>
          <w:b/>
          <w:sz w:val="32"/>
        </w:rPr>
      </w:pPr>
      <w:r w:rsidRPr="001B04D7">
        <w:rPr>
          <w:rFonts w:ascii="Textile" w:hAnsi="Textile"/>
          <w:b/>
          <w:sz w:val="32"/>
        </w:rPr>
        <w:t>Pasco Wireless pH sensor</w:t>
      </w:r>
    </w:p>
    <w:p w:rsidR="00CC5D37" w:rsidRPr="001B04D7" w:rsidRDefault="00CC5D37" w:rsidP="00CC5D37">
      <w:pPr>
        <w:pStyle w:val="NoSpacing"/>
        <w:jc w:val="both"/>
        <w:rPr>
          <w:rFonts w:ascii="Helvetica" w:hAnsi="Helvetica"/>
          <w:sz w:val="26"/>
          <w:szCs w:val="26"/>
        </w:rPr>
      </w:pPr>
      <w:r w:rsidRPr="001B04D7">
        <w:rPr>
          <w:rFonts w:ascii="Helvetica" w:hAnsi="Helvetica"/>
          <w:sz w:val="26"/>
          <w:szCs w:val="26"/>
        </w:rPr>
        <w:t>Run the Capstone software (1)</w:t>
      </w:r>
    </w:p>
    <w:p w:rsidR="00CC5D37" w:rsidRPr="001B04D7" w:rsidRDefault="00CC5D37" w:rsidP="00CC5D37">
      <w:pPr>
        <w:rPr>
          <w:rFonts w:ascii="Century Schoolbook" w:hAnsi="Century Schoolbook"/>
        </w:rPr>
      </w:pPr>
      <w:r>
        <w:rPr>
          <w:rFonts w:ascii="Century Schoolbook" w:hAnsi="Century Schoolbook"/>
        </w:rPr>
        <w:tab/>
      </w:r>
      <w:r w:rsidRPr="001B04D7">
        <w:rPr>
          <w:rFonts w:ascii="Century Schoolbook" w:hAnsi="Century Schoolbook"/>
        </w:rPr>
        <w:t xml:space="preserve">Double click the Capstone software icon on the desktop. </w:t>
      </w:r>
      <w:r>
        <w:rPr>
          <w:rFonts w:ascii="Century Schoolbook" w:hAnsi="Century Schoolbook"/>
        </w:rPr>
        <w:t>F</w:t>
      </w:r>
      <w:r w:rsidRPr="001B04D7">
        <w:rPr>
          <w:rFonts w:ascii="Century Schoolbook" w:hAnsi="Century Schoolbook"/>
        </w:rPr>
        <w:t>rom inside the Capstone software select the “Open Experiment” icon and then “Pasco pH M</w:t>
      </w:r>
      <w:r>
        <w:rPr>
          <w:rFonts w:ascii="Century Schoolbook" w:hAnsi="Century Schoolbook"/>
        </w:rPr>
        <w:t>eter” on the desktop</w:t>
      </w:r>
      <w:r w:rsidRPr="001B04D7">
        <w:rPr>
          <w:rFonts w:ascii="Century Schoolbook" w:hAnsi="Century Schoolbook"/>
        </w:rPr>
        <w:t xml:space="preserve">. </w:t>
      </w:r>
    </w:p>
    <w:p w:rsidR="00CC5D37" w:rsidRPr="0023355E" w:rsidRDefault="00CC5D37" w:rsidP="00CC5D37">
      <w:pPr>
        <w:pStyle w:val="NoSpacing"/>
        <w:ind w:left="360"/>
        <w:jc w:val="both"/>
        <w:rPr>
          <w:sz w:val="12"/>
        </w:rPr>
      </w:pPr>
    </w:p>
    <w:p w:rsidR="00CC5D37" w:rsidRPr="001B04D7" w:rsidRDefault="00CC5D37" w:rsidP="00CC5D37">
      <w:pPr>
        <w:pStyle w:val="NoSpacing"/>
        <w:jc w:val="both"/>
        <w:rPr>
          <w:rFonts w:ascii="Helvetica" w:hAnsi="Helvetica"/>
          <w:sz w:val="26"/>
          <w:szCs w:val="26"/>
        </w:rPr>
      </w:pPr>
      <w:r w:rsidRPr="001B04D7">
        <w:rPr>
          <w:rFonts w:ascii="Helvetica" w:hAnsi="Helvetica"/>
          <w:sz w:val="26"/>
          <w:szCs w:val="26"/>
        </w:rPr>
        <w:t>Connect wireless pH sensor (2)</w:t>
      </w:r>
    </w:p>
    <w:p w:rsidR="00CC5D37" w:rsidRPr="001B04D7" w:rsidRDefault="00CC5D37" w:rsidP="00CC5D37">
      <w:pPr>
        <w:rPr>
          <w:rFonts w:ascii="Century Schoolbook" w:hAnsi="Century Schoolbook"/>
        </w:rPr>
      </w:pPr>
      <w:r>
        <w:rPr>
          <w:rFonts w:ascii="Century Schoolbook" w:hAnsi="Century Schoolbook"/>
        </w:rPr>
        <w:tab/>
      </w:r>
      <w:r w:rsidRPr="001B04D7">
        <w:rPr>
          <w:rFonts w:ascii="Century Schoolbook" w:hAnsi="Century Schoolbook"/>
        </w:rPr>
        <w:t xml:space="preserve">Select “Hardware Setup” from the toolbar on the left edge.  Turn on the pH meter, wait for the device number (located on the pH meter right of the Bluetooth symbol) to appear under the available wireless devices, and select to link.  Click again on </w:t>
      </w:r>
      <w:r>
        <w:rPr>
          <w:rFonts w:ascii="Century Schoolbook" w:hAnsi="Century Schoolbook"/>
        </w:rPr>
        <w:t xml:space="preserve">the “Hardware Setup” icon </w:t>
      </w:r>
      <w:r w:rsidRPr="001B04D7">
        <w:rPr>
          <w:rFonts w:ascii="Century Schoolbook" w:hAnsi="Century Schoolbook"/>
        </w:rPr>
        <w:t xml:space="preserve">to close the box. </w:t>
      </w:r>
    </w:p>
    <w:p w:rsidR="00CC5D37" w:rsidRPr="0023355E" w:rsidRDefault="00CC5D37" w:rsidP="00CC5D37">
      <w:pPr>
        <w:pStyle w:val="NoSpacing"/>
        <w:ind w:left="360"/>
        <w:jc w:val="both"/>
        <w:rPr>
          <w:sz w:val="12"/>
          <w:szCs w:val="12"/>
        </w:rPr>
      </w:pPr>
    </w:p>
    <w:p w:rsidR="00CC5D37" w:rsidRPr="001B04D7" w:rsidRDefault="00CC5D37" w:rsidP="00CC5D37">
      <w:pPr>
        <w:pStyle w:val="NoSpacing"/>
        <w:jc w:val="both"/>
        <w:rPr>
          <w:rFonts w:ascii="Helvetica" w:hAnsi="Helvetica"/>
          <w:sz w:val="26"/>
          <w:szCs w:val="26"/>
        </w:rPr>
      </w:pPr>
      <w:r w:rsidRPr="001B04D7">
        <w:rPr>
          <w:rFonts w:ascii="Helvetica" w:hAnsi="Helvetica"/>
          <w:sz w:val="26"/>
          <w:szCs w:val="26"/>
        </w:rPr>
        <w:t>Calibrate the wireless pH sensor (3)</w:t>
      </w:r>
    </w:p>
    <w:p w:rsidR="00CC5D37" w:rsidRPr="001B04D7" w:rsidRDefault="00CC5D37" w:rsidP="00CC5D37">
      <w:pPr>
        <w:rPr>
          <w:rFonts w:ascii="Century Schoolbook" w:hAnsi="Century Schoolbook"/>
        </w:rPr>
      </w:pPr>
      <w:r>
        <w:rPr>
          <w:rFonts w:ascii="Century Schoolbook" w:hAnsi="Century Schoolbook"/>
        </w:rPr>
        <w:tab/>
      </w:r>
      <w:r w:rsidRPr="001B04D7">
        <w:rPr>
          <w:rFonts w:ascii="Century Schoolbook" w:hAnsi="Century Schoolbook"/>
        </w:rPr>
        <w:t xml:space="preserve">Select “Calibration” from the toolbar on the left edge. </w:t>
      </w:r>
    </w:p>
    <w:p w:rsidR="00CC5D37" w:rsidRPr="001B04D7" w:rsidRDefault="00CC5D37" w:rsidP="00CC5D37">
      <w:pPr>
        <w:rPr>
          <w:rFonts w:ascii="Century Schoolbook" w:hAnsi="Century Schoolbook"/>
        </w:rPr>
      </w:pPr>
      <w:r>
        <w:rPr>
          <w:rFonts w:ascii="Century Schoolbook" w:hAnsi="Century Schoolbook"/>
        </w:rPr>
        <w:tab/>
      </w:r>
      <w:r w:rsidRPr="001B04D7">
        <w:rPr>
          <w:rFonts w:ascii="Century Schoolbook" w:hAnsi="Century Schoolbook"/>
        </w:rPr>
        <w:t xml:space="preserve">Choose “pH” for the type of measurement you would like to calibrate then select “next”. The pH probe will appear as the default sensor. </w:t>
      </w:r>
    </w:p>
    <w:p w:rsidR="00CC5D37" w:rsidRPr="001B04D7" w:rsidRDefault="00CC5D37" w:rsidP="00CC5D37">
      <w:pPr>
        <w:rPr>
          <w:rFonts w:ascii="Century Schoolbook" w:hAnsi="Century Schoolbook"/>
        </w:rPr>
      </w:pPr>
      <w:r>
        <w:rPr>
          <w:rFonts w:ascii="Century Schoolbook" w:hAnsi="Century Schoolbook"/>
        </w:rPr>
        <w:tab/>
      </w:r>
      <w:r w:rsidRPr="001B04D7">
        <w:rPr>
          <w:rFonts w:ascii="Century Schoolbook" w:hAnsi="Century Schoolbook"/>
        </w:rPr>
        <w:t xml:space="preserve">Select a “Two Standards (2 point)” calibration then click “next”. </w:t>
      </w:r>
    </w:p>
    <w:p w:rsidR="00CC5D37" w:rsidRPr="001B04D7" w:rsidRDefault="00CC5D37" w:rsidP="00CC5D37">
      <w:pPr>
        <w:rPr>
          <w:rFonts w:ascii="Century Schoolbook" w:hAnsi="Century Schoolbook"/>
        </w:rPr>
      </w:pPr>
      <w:r>
        <w:rPr>
          <w:rFonts w:ascii="Century Schoolbook" w:hAnsi="Century Schoolbook"/>
        </w:rPr>
        <w:tab/>
      </w:r>
      <w:r w:rsidRPr="001B04D7">
        <w:rPr>
          <w:rFonts w:ascii="Century Schoolbook" w:hAnsi="Century Schoolbook"/>
        </w:rPr>
        <w:t xml:space="preserve">To calibrate the first point, set the standard value to 7.0 and present the pH 7.0 standard (be sure to rinse the electrode when presenting a new solution). When the “Current Value” stabilizes, click “Set Current Value to Standard Value” then click “next”. </w:t>
      </w:r>
    </w:p>
    <w:p w:rsidR="00CC5D37" w:rsidRPr="001B04D7" w:rsidRDefault="00CC5D37" w:rsidP="00CC5D37">
      <w:pPr>
        <w:rPr>
          <w:rFonts w:ascii="Century Schoolbook" w:hAnsi="Century Schoolbook"/>
        </w:rPr>
      </w:pPr>
      <w:r>
        <w:rPr>
          <w:rFonts w:ascii="Century Schoolbook" w:hAnsi="Century Schoolbook"/>
        </w:rPr>
        <w:tab/>
      </w:r>
      <w:r w:rsidRPr="001B04D7">
        <w:rPr>
          <w:rFonts w:ascii="Century Schoolbook" w:hAnsi="Century Schoolbook"/>
        </w:rPr>
        <w:t xml:space="preserve">Repeat for the second calibration point </w:t>
      </w:r>
      <w:r>
        <w:rPr>
          <w:rFonts w:ascii="Century Schoolbook" w:hAnsi="Century Schoolbook"/>
        </w:rPr>
        <w:t>but</w:t>
      </w:r>
      <w:r w:rsidRPr="001B04D7">
        <w:rPr>
          <w:rFonts w:ascii="Century Schoolbook" w:hAnsi="Century Schoolbook"/>
        </w:rPr>
        <w:t xml:space="preserve"> set the standard value to 4.0 and present the pH 4.0 standard.  Once set, click “next”. </w:t>
      </w:r>
    </w:p>
    <w:p w:rsidR="00CC5D37" w:rsidRPr="001B04D7" w:rsidRDefault="00CC5D37" w:rsidP="00CC5D37">
      <w:pPr>
        <w:rPr>
          <w:rFonts w:ascii="Century Schoolbook" w:hAnsi="Century Schoolbook"/>
        </w:rPr>
      </w:pPr>
      <w:r>
        <w:rPr>
          <w:rFonts w:ascii="Century Schoolbook" w:hAnsi="Century Schoolbook"/>
        </w:rPr>
        <w:tab/>
      </w:r>
      <w:r w:rsidRPr="001B04D7">
        <w:rPr>
          <w:rFonts w:ascii="Century Schoolbook" w:hAnsi="Century Schoolbook"/>
        </w:rPr>
        <w:t xml:space="preserve">Record the old and new slope and offset values in your notebook.  </w:t>
      </w:r>
    </w:p>
    <w:p w:rsidR="00CC5D37" w:rsidRPr="001B04D7" w:rsidRDefault="00CC5D37" w:rsidP="00CC5D37">
      <w:pPr>
        <w:rPr>
          <w:rFonts w:ascii="Century Schoolbook" w:hAnsi="Century Schoolbook"/>
        </w:rPr>
      </w:pPr>
      <w:r>
        <w:rPr>
          <w:rFonts w:ascii="Century Schoolbook" w:hAnsi="Century Schoolbook"/>
        </w:rPr>
        <w:tab/>
      </w:r>
      <w:r w:rsidRPr="001B04D7">
        <w:rPr>
          <w:rFonts w:ascii="Century Schoolbook" w:hAnsi="Century Schoolbook"/>
        </w:rPr>
        <w:t xml:space="preserve">Select “Finish” to save the new calibration.  If the calibration needs to be redone, select “cancel”. </w:t>
      </w:r>
    </w:p>
    <w:p w:rsidR="00CC5D37" w:rsidRPr="0023355E" w:rsidRDefault="00CC5D37" w:rsidP="00CC5D37">
      <w:pPr>
        <w:pStyle w:val="NoSpacing"/>
        <w:ind w:left="360"/>
        <w:jc w:val="both"/>
        <w:rPr>
          <w:sz w:val="12"/>
          <w:szCs w:val="12"/>
        </w:rPr>
      </w:pPr>
    </w:p>
    <w:p w:rsidR="00CC5D37" w:rsidRPr="001B04D7" w:rsidRDefault="00CC5D37" w:rsidP="00CC5D37">
      <w:pPr>
        <w:pStyle w:val="NoSpacing"/>
        <w:jc w:val="both"/>
        <w:rPr>
          <w:rFonts w:ascii="Helvetica" w:hAnsi="Helvetica"/>
          <w:sz w:val="26"/>
          <w:szCs w:val="26"/>
        </w:rPr>
      </w:pPr>
      <w:r w:rsidRPr="001B04D7">
        <w:rPr>
          <w:rFonts w:ascii="Helvetica" w:hAnsi="Helvetica"/>
          <w:sz w:val="26"/>
          <w:szCs w:val="26"/>
        </w:rPr>
        <w:t>Data Collection using the wireless pH sensor (4)</w:t>
      </w:r>
    </w:p>
    <w:p w:rsidR="00CC5D37" w:rsidRPr="001B04D7" w:rsidRDefault="00CC5D37" w:rsidP="00CC5D37">
      <w:pPr>
        <w:rPr>
          <w:rFonts w:ascii="Century Schoolbook" w:hAnsi="Century Schoolbook"/>
        </w:rPr>
      </w:pPr>
      <w:r>
        <w:rPr>
          <w:rFonts w:ascii="Century Schoolbook" w:hAnsi="Century Schoolbook"/>
        </w:rPr>
        <w:tab/>
      </w:r>
      <w:r w:rsidRPr="001B04D7">
        <w:rPr>
          <w:rFonts w:ascii="Century Schoolbook" w:hAnsi="Century Schoolbook"/>
        </w:rPr>
        <w:t xml:space="preserve">Click the “Record” button on the lower left to begin collecting data at 1.00 Hz. </w:t>
      </w:r>
    </w:p>
    <w:p w:rsidR="00CC5D37" w:rsidRPr="001B04D7" w:rsidRDefault="00CC5D37" w:rsidP="00CC5D37">
      <w:pPr>
        <w:rPr>
          <w:rFonts w:ascii="Century Schoolbook" w:hAnsi="Century Schoolbook"/>
        </w:rPr>
      </w:pPr>
      <w:r>
        <w:rPr>
          <w:rFonts w:ascii="Century Schoolbook" w:hAnsi="Century Schoolbook"/>
        </w:rPr>
        <w:tab/>
      </w:r>
      <w:r w:rsidRPr="001B04D7">
        <w:rPr>
          <w:rFonts w:ascii="Century Schoolbook" w:hAnsi="Century Schoolbook"/>
        </w:rPr>
        <w:t xml:space="preserve">To confirm the new calibration curve’s accuracy, measure the pH 4.0, 7.0, and 10.0 standards before each experiment and record these values in your notebook. </w:t>
      </w:r>
    </w:p>
    <w:p w:rsidR="00CC5D37" w:rsidRPr="001B04D7" w:rsidRDefault="00CC5D37" w:rsidP="00CC5D37">
      <w:pPr>
        <w:rPr>
          <w:rFonts w:ascii="Century Schoolbook" w:hAnsi="Century Schoolbook"/>
        </w:rPr>
      </w:pPr>
      <w:r>
        <w:rPr>
          <w:rFonts w:ascii="Century Schoolbook" w:hAnsi="Century Schoolbook"/>
        </w:rPr>
        <w:tab/>
      </w:r>
      <w:r w:rsidRPr="001B04D7">
        <w:rPr>
          <w:rFonts w:ascii="Century Schoolbook" w:hAnsi="Century Schoolbook"/>
        </w:rPr>
        <w:t xml:space="preserve">When the experiment is complete, select “Stop” to end data collection, then click “Delete Last Run”. </w:t>
      </w:r>
    </w:p>
    <w:p w:rsidR="00CC5D37" w:rsidRPr="0023355E" w:rsidRDefault="00CC5D37" w:rsidP="00CC5D37">
      <w:pPr>
        <w:pStyle w:val="NoSpacing"/>
        <w:ind w:left="360"/>
        <w:jc w:val="both"/>
        <w:rPr>
          <w:sz w:val="12"/>
          <w:szCs w:val="12"/>
        </w:rPr>
      </w:pPr>
    </w:p>
    <w:p w:rsidR="00CC5D37" w:rsidRPr="001B04D7" w:rsidRDefault="00CC5D37" w:rsidP="00CC5D37">
      <w:pPr>
        <w:pStyle w:val="NoSpacing"/>
        <w:jc w:val="both"/>
        <w:rPr>
          <w:rFonts w:ascii="Helvetica" w:hAnsi="Helvetica"/>
          <w:sz w:val="26"/>
          <w:szCs w:val="26"/>
        </w:rPr>
      </w:pPr>
      <w:r w:rsidRPr="001B04D7">
        <w:rPr>
          <w:rFonts w:ascii="Helvetica" w:hAnsi="Helvetica"/>
          <w:sz w:val="26"/>
          <w:szCs w:val="26"/>
        </w:rPr>
        <w:t>Disconnecting the wireless pH sensor</w:t>
      </w:r>
    </w:p>
    <w:p w:rsidR="00CC5D37" w:rsidRPr="001B04D7" w:rsidRDefault="00CC5D37" w:rsidP="00CC5D37">
      <w:pPr>
        <w:rPr>
          <w:rFonts w:ascii="Century Schoolbook" w:hAnsi="Century Schoolbook"/>
        </w:rPr>
      </w:pPr>
      <w:r>
        <w:rPr>
          <w:rFonts w:ascii="Century Schoolbook" w:hAnsi="Century Schoolbook"/>
        </w:rPr>
        <w:tab/>
      </w:r>
      <w:r w:rsidRPr="001B04D7">
        <w:rPr>
          <w:rFonts w:ascii="Century Schoolbook" w:hAnsi="Century Schoolbook"/>
        </w:rPr>
        <w:t>Under the “Hardware Setup” menu (</w:t>
      </w:r>
      <w:r w:rsidRPr="001B04D7">
        <w:rPr>
          <w:rFonts w:ascii="Century Schoolbook" w:hAnsi="Century Schoolbook"/>
          <w:b/>
        </w:rPr>
        <w:t>2</w:t>
      </w:r>
      <w:r w:rsidRPr="001B04D7">
        <w:rPr>
          <w:rFonts w:ascii="Century Schoolbook" w:hAnsi="Century Schoolbook"/>
        </w:rPr>
        <w:t xml:space="preserve">), click the black </w:t>
      </w:r>
      <w:r w:rsidRPr="001B04D7">
        <w:rPr>
          <w:rFonts w:ascii="Helvetica" w:hAnsi="Helvetica"/>
        </w:rPr>
        <w:t>x</w:t>
      </w:r>
      <w:r w:rsidRPr="001B04D7">
        <w:rPr>
          <w:rFonts w:ascii="Century Schoolbook" w:hAnsi="Century Schoolbook"/>
        </w:rPr>
        <w:t xml:space="preserve"> to disconnect the electrode.  Press and hold the power button for three seconds to turn the unit off.  Screw the 3 M </w:t>
      </w:r>
      <w:proofErr w:type="spellStart"/>
      <w:r w:rsidRPr="001B04D7">
        <w:rPr>
          <w:rFonts w:ascii="Century Schoolbook" w:hAnsi="Century Schoolbook"/>
        </w:rPr>
        <w:t>KCl</w:t>
      </w:r>
      <w:proofErr w:type="spellEnd"/>
      <w:r w:rsidRPr="001B04D7">
        <w:rPr>
          <w:rFonts w:ascii="Century Schoolbook" w:hAnsi="Century Schoolbook"/>
        </w:rPr>
        <w:t xml:space="preserve"> solution back onto the cap before returning the electrode. </w:t>
      </w:r>
    </w:p>
    <w:p w:rsidR="00CC5D37" w:rsidRPr="0023355E" w:rsidRDefault="00CC5D37" w:rsidP="00CC5D37">
      <w:pPr>
        <w:pStyle w:val="NoSpacing"/>
        <w:ind w:left="360"/>
        <w:jc w:val="both"/>
        <w:rPr>
          <w:sz w:val="12"/>
        </w:rPr>
      </w:pPr>
    </w:p>
    <w:p w:rsidR="00CC5D37" w:rsidRDefault="00CC5D37" w:rsidP="00CC5D37">
      <w:pPr>
        <w:jc w:val="center"/>
        <w:rPr>
          <w:rFonts w:ascii="Helvetica" w:hAnsi="Helvetica"/>
          <w:sz w:val="28"/>
        </w:rPr>
      </w:pPr>
      <w:r>
        <w:rPr>
          <w:noProof/>
        </w:rPr>
        <w:lastRenderedPageBreak/>
        <w:drawing>
          <wp:inline distT="0" distB="0" distL="0" distR="0" wp14:anchorId="7D61FF4E" wp14:editId="338C4321">
            <wp:extent cx="5445309" cy="3401568"/>
            <wp:effectExtent l="0" t="0" r="3175"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91245" cy="3430263"/>
                    </a:xfrm>
                    <a:prstGeom prst="rect">
                      <a:avLst/>
                    </a:prstGeom>
                    <a:noFill/>
                  </pic:spPr>
                </pic:pic>
              </a:graphicData>
            </a:graphic>
          </wp:inline>
        </w:drawing>
      </w:r>
    </w:p>
    <w:p w:rsidR="00CC5D37" w:rsidRDefault="00CC5D37" w:rsidP="00CC5D37">
      <w:pPr>
        <w:jc w:val="center"/>
        <w:rPr>
          <w:rFonts w:ascii="Helvetica" w:hAnsi="Helvetica"/>
          <w:sz w:val="28"/>
        </w:rPr>
      </w:pPr>
    </w:p>
    <w:p w:rsidR="00CC5D37" w:rsidRDefault="00CC5D37" w:rsidP="00CC5D37">
      <w:pPr>
        <w:rPr>
          <w:rFonts w:ascii="Helvetica" w:hAnsi="Helvetica"/>
          <w:sz w:val="28"/>
        </w:rPr>
      </w:pPr>
      <w:r>
        <w:rPr>
          <w:rFonts w:ascii="Helvetica" w:hAnsi="Helvetica"/>
          <w:sz w:val="28"/>
        </w:rPr>
        <w:t>Electrode storage</w:t>
      </w:r>
    </w:p>
    <w:p w:rsidR="00CC5D37" w:rsidRPr="001B04D7" w:rsidRDefault="00CC5D37" w:rsidP="00CC5D37">
      <w:pPr>
        <w:rPr>
          <w:rFonts w:ascii="Century Schoolbook" w:hAnsi="Century Schoolbook"/>
        </w:rPr>
      </w:pPr>
      <w:r>
        <w:rPr>
          <w:rFonts w:ascii="Century Schoolbook" w:hAnsi="Century Schoolbook"/>
        </w:rPr>
        <w:tab/>
        <w:t>Store electrode in pH 4 buffer with 1</w:t>
      </w:r>
      <w:r w:rsidR="00622F77">
        <w:rPr>
          <w:rFonts w:ascii="Century Schoolbook" w:hAnsi="Century Schoolbook"/>
        </w:rPr>
        <w:t>-10</w:t>
      </w:r>
      <w:bookmarkStart w:id="0" w:name="_GoBack"/>
      <w:bookmarkEnd w:id="0"/>
      <w:r>
        <w:rPr>
          <w:rFonts w:ascii="Century Schoolbook" w:hAnsi="Century Schoolbook"/>
        </w:rPr>
        <w:t xml:space="preserve">% added </w:t>
      </w:r>
      <w:proofErr w:type="spellStart"/>
      <w:r>
        <w:rPr>
          <w:rFonts w:ascii="Century Schoolbook" w:hAnsi="Century Schoolbook"/>
        </w:rPr>
        <w:t>KCl</w:t>
      </w:r>
      <w:proofErr w:type="spellEnd"/>
      <w:r w:rsidRPr="001B04D7">
        <w:rPr>
          <w:rFonts w:ascii="Century Schoolbook" w:hAnsi="Century Schoolbook"/>
        </w:rPr>
        <w:t>.</w:t>
      </w:r>
    </w:p>
    <w:p w:rsidR="00CC5D37" w:rsidRPr="00AB6062" w:rsidRDefault="00CC5D37" w:rsidP="00CC5D37">
      <w:pPr>
        <w:rPr>
          <w:rFonts w:ascii="Century Schoolbook" w:hAnsi="Century Schoolbook"/>
        </w:rPr>
      </w:pPr>
    </w:p>
    <w:p w:rsidR="00CC5D37" w:rsidRPr="00AB6062" w:rsidRDefault="00CC5D37" w:rsidP="00CC5D37">
      <w:pPr>
        <w:rPr>
          <w:rFonts w:ascii="Century Schoolbook" w:hAnsi="Century Schoolbook"/>
        </w:rPr>
        <w:sectPr w:rsidR="00CC5D37" w:rsidRPr="00AB6062" w:rsidSect="00CC5D37">
          <w:headerReference w:type="even" r:id="rId6"/>
          <w:headerReference w:type="default" r:id="rId7"/>
          <w:footerReference w:type="even" r:id="rId8"/>
          <w:headerReference w:type="first" r:id="rId9"/>
          <w:pgSz w:w="12240" w:h="15840"/>
          <w:pgMar w:top="1440" w:right="860" w:bottom="1160" w:left="2020" w:header="720" w:footer="864" w:gutter="0"/>
          <w:cols w:space="720"/>
        </w:sectPr>
      </w:pPr>
    </w:p>
    <w:p w:rsidR="00D471EC" w:rsidRDefault="00D471EC" w:rsidP="00CC5D37">
      <w:pPr>
        <w:rPr>
          <w:rFonts w:hint="eastAsia"/>
        </w:rPr>
      </w:pPr>
    </w:p>
    <w:sectPr w:rsidR="00D471EC" w:rsidSect="00146849">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Cambria Italic"/>
    <w:panose1 w:val="02040503050406030204"/>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extile">
    <w:panose1 w:val="02000500000000000000"/>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37" w:rsidRDefault="00CC5D37">
    <w:pPr>
      <w:pStyle w:val="Footer"/>
    </w:pPr>
    <w:r>
      <w:tab/>
    </w:r>
    <w:r>
      <w:fldChar w:fldCharType="begin"/>
    </w:r>
    <w:r>
      <w:instrText xml:space="preserve"> PAGE  </w:instrText>
    </w:r>
    <w:r>
      <w:fldChar w:fldCharType="separate"/>
    </w:r>
    <w:r>
      <w:rPr>
        <w:noProof/>
      </w:rPr>
      <w:t>44</w:t>
    </w:r>
    <w:r>
      <w:fldChar w:fldCharType="end"/>
    </w: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37" w:rsidRPr="00F13618" w:rsidRDefault="00CC5D37">
    <w:pPr>
      <w:pStyle w:val="Header"/>
    </w:pPr>
    <w:r w:rsidRPr="00F13618">
      <w:t>pH Meter</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37" w:rsidRDefault="00CC5D37" w:rsidP="00CC5D37">
    <w:pPr>
      <w:pStyle w:val="Header"/>
      <w:jc w:val="right"/>
    </w:pPr>
    <w:r>
      <w:t>pH Meter</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37" w:rsidRDefault="00CC5D37">
    <w:pPr>
      <w:pStyle w:val="Header"/>
    </w:pPr>
    <w:r>
      <w:t>Computer Access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D37"/>
    <w:rsid w:val="00146849"/>
    <w:rsid w:val="002C49A3"/>
    <w:rsid w:val="00622F77"/>
    <w:rsid w:val="00AE2479"/>
    <w:rsid w:val="00BE2F59"/>
    <w:rsid w:val="00CC5D37"/>
    <w:rsid w:val="00D471EC"/>
    <w:rsid w:val="00EF2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CF9D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C5D37"/>
    <w:pPr>
      <w:tabs>
        <w:tab w:val="center" w:pos="4680"/>
        <w:tab w:val="right" w:pos="9360"/>
      </w:tabs>
      <w:spacing w:before="40"/>
      <w:jc w:val="both"/>
    </w:pPr>
    <w:rPr>
      <w:rFonts w:ascii="Helvetica" w:eastAsia="Times New Roman" w:hAnsi="Helvetica" w:cs="Times New Roman"/>
      <w:sz w:val="22"/>
      <w:szCs w:val="20"/>
    </w:rPr>
  </w:style>
  <w:style w:type="character" w:customStyle="1" w:styleId="FooterChar">
    <w:name w:val="Footer Char"/>
    <w:basedOn w:val="DefaultParagraphFont"/>
    <w:link w:val="Footer"/>
    <w:rsid w:val="00CC5D37"/>
    <w:rPr>
      <w:rFonts w:ascii="Helvetica" w:eastAsia="Times New Roman" w:hAnsi="Helvetica" w:cs="Times New Roman"/>
      <w:sz w:val="22"/>
      <w:szCs w:val="20"/>
    </w:rPr>
  </w:style>
  <w:style w:type="paragraph" w:styleId="Header">
    <w:name w:val="header"/>
    <w:basedOn w:val="Normal"/>
    <w:link w:val="HeaderChar"/>
    <w:rsid w:val="00CC5D37"/>
    <w:pPr>
      <w:tabs>
        <w:tab w:val="center" w:pos="4680"/>
        <w:tab w:val="right" w:pos="9360"/>
      </w:tabs>
      <w:spacing w:before="40"/>
      <w:jc w:val="both"/>
    </w:pPr>
    <w:rPr>
      <w:rFonts w:ascii="Helvetica" w:eastAsia="Times New Roman" w:hAnsi="Helvetica" w:cs="Times New Roman"/>
      <w:i/>
      <w:sz w:val="22"/>
      <w:szCs w:val="20"/>
    </w:rPr>
  </w:style>
  <w:style w:type="character" w:customStyle="1" w:styleId="HeaderChar">
    <w:name w:val="Header Char"/>
    <w:basedOn w:val="DefaultParagraphFont"/>
    <w:link w:val="Header"/>
    <w:rsid w:val="00CC5D37"/>
    <w:rPr>
      <w:rFonts w:ascii="Helvetica" w:eastAsia="Times New Roman" w:hAnsi="Helvetica" w:cs="Times New Roman"/>
      <w:i/>
      <w:sz w:val="22"/>
      <w:szCs w:val="20"/>
    </w:rPr>
  </w:style>
  <w:style w:type="paragraph" w:styleId="NoSpacing">
    <w:name w:val="No Spacing"/>
    <w:uiPriority w:val="1"/>
    <w:qFormat/>
    <w:rsid w:val="00CC5D37"/>
    <w:rPr>
      <w:rFonts w:ascii="Times New Roman" w:eastAsiaTheme="minorHAnsi" w:hAnsi="Times New Roman"/>
      <w:sz w:val="22"/>
      <w:szCs w:val="22"/>
    </w:rPr>
  </w:style>
  <w:style w:type="paragraph" w:styleId="BalloonText">
    <w:name w:val="Balloon Text"/>
    <w:basedOn w:val="Normal"/>
    <w:link w:val="BalloonTextChar"/>
    <w:uiPriority w:val="99"/>
    <w:semiHidden/>
    <w:unhideWhenUsed/>
    <w:rsid w:val="00CC5D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5D3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C5D37"/>
    <w:pPr>
      <w:tabs>
        <w:tab w:val="center" w:pos="4680"/>
        <w:tab w:val="right" w:pos="9360"/>
      </w:tabs>
      <w:spacing w:before="40"/>
      <w:jc w:val="both"/>
    </w:pPr>
    <w:rPr>
      <w:rFonts w:ascii="Helvetica" w:eastAsia="Times New Roman" w:hAnsi="Helvetica" w:cs="Times New Roman"/>
      <w:sz w:val="22"/>
      <w:szCs w:val="20"/>
    </w:rPr>
  </w:style>
  <w:style w:type="character" w:customStyle="1" w:styleId="FooterChar">
    <w:name w:val="Footer Char"/>
    <w:basedOn w:val="DefaultParagraphFont"/>
    <w:link w:val="Footer"/>
    <w:rsid w:val="00CC5D37"/>
    <w:rPr>
      <w:rFonts w:ascii="Helvetica" w:eastAsia="Times New Roman" w:hAnsi="Helvetica" w:cs="Times New Roman"/>
      <w:sz w:val="22"/>
      <w:szCs w:val="20"/>
    </w:rPr>
  </w:style>
  <w:style w:type="paragraph" w:styleId="Header">
    <w:name w:val="header"/>
    <w:basedOn w:val="Normal"/>
    <w:link w:val="HeaderChar"/>
    <w:rsid w:val="00CC5D37"/>
    <w:pPr>
      <w:tabs>
        <w:tab w:val="center" w:pos="4680"/>
        <w:tab w:val="right" w:pos="9360"/>
      </w:tabs>
      <w:spacing w:before="40"/>
      <w:jc w:val="both"/>
    </w:pPr>
    <w:rPr>
      <w:rFonts w:ascii="Helvetica" w:eastAsia="Times New Roman" w:hAnsi="Helvetica" w:cs="Times New Roman"/>
      <w:i/>
      <w:sz w:val="22"/>
      <w:szCs w:val="20"/>
    </w:rPr>
  </w:style>
  <w:style w:type="character" w:customStyle="1" w:styleId="HeaderChar">
    <w:name w:val="Header Char"/>
    <w:basedOn w:val="DefaultParagraphFont"/>
    <w:link w:val="Header"/>
    <w:rsid w:val="00CC5D37"/>
    <w:rPr>
      <w:rFonts w:ascii="Helvetica" w:eastAsia="Times New Roman" w:hAnsi="Helvetica" w:cs="Times New Roman"/>
      <w:i/>
      <w:sz w:val="22"/>
      <w:szCs w:val="20"/>
    </w:rPr>
  </w:style>
  <w:style w:type="paragraph" w:styleId="NoSpacing">
    <w:name w:val="No Spacing"/>
    <w:uiPriority w:val="1"/>
    <w:qFormat/>
    <w:rsid w:val="00CC5D37"/>
    <w:rPr>
      <w:rFonts w:ascii="Times New Roman" w:eastAsiaTheme="minorHAnsi" w:hAnsi="Times New Roman"/>
      <w:sz w:val="22"/>
      <w:szCs w:val="22"/>
    </w:rPr>
  </w:style>
  <w:style w:type="paragraph" w:styleId="BalloonText">
    <w:name w:val="Balloon Text"/>
    <w:basedOn w:val="Normal"/>
    <w:link w:val="BalloonTextChar"/>
    <w:uiPriority w:val="99"/>
    <w:semiHidden/>
    <w:unhideWhenUsed/>
    <w:rsid w:val="00CC5D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5D3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323</Words>
  <Characters>1844</Characters>
  <Application>Microsoft Macintosh Word</Application>
  <DocSecurity>0</DocSecurity>
  <Lines>15</Lines>
  <Paragraphs>4</Paragraphs>
  <ScaleCrop>false</ScaleCrop>
  <Company>Beloit College</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Lisensky</dc:creator>
  <cp:keywords/>
  <dc:description/>
  <cp:lastModifiedBy>George Lisensky</cp:lastModifiedBy>
  <cp:revision>1</cp:revision>
  <dcterms:created xsi:type="dcterms:W3CDTF">2018-08-21T16:56:00Z</dcterms:created>
  <dcterms:modified xsi:type="dcterms:W3CDTF">2018-08-21T17:11:00Z</dcterms:modified>
</cp:coreProperties>
</file>